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8 (Business Continuity and Disaster Recovery)</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2.2 of this Schedule;</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2.3.2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2.3.3 of this Schedule;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cantSplit w:val="0"/>
          <w:trHeight w:val="567" w:hRule="atLeast"/>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 and</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w:t>
            </w:r>
          </w:p>
        </w:tc>
      </w:tr>
    </w:tbl>
    <w:p w:rsidR="00000000" w:rsidDel="00000000" w:rsidP="00000000" w:rsidRDefault="00000000" w:rsidRPr="00000000" w14:paraId="0000001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Schedule 4 (Framework Management), CCS shall have the right to enforce the Buyer's rights under this Schedule.</w:t>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ninety (90) Working Days prior to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of the Deliverables in the event of a Disaster </w:t>
      </w:r>
    </w:p>
    <w:p w:rsidR="00000000" w:rsidDel="00000000" w:rsidP="00000000" w:rsidRDefault="00000000" w:rsidRPr="00000000" w14:paraId="0000001C">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divided into three sections:</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2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8">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2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2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2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2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2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3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and</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3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3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3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E">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4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4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4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4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4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4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5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5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5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7; and</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5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5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C">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5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5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6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6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6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6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C</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6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 </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sz w:val="20"/>
        <w:szCs w:val="20"/>
        <w:rtl w:val="0"/>
      </w:rPr>
      <w:t xml:space="preserve">6273 Employee Benefits and Services</w:t>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6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6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70">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IGh75l53amejVyQ2mPG9iRulpA==">AMUW2mW0mwuD2gH5RXszsTu2+sS7cgNlmtuvM1jYeyjSCba8RDC/OvTzgoyLM3LHSGGt2TYwcWYmLKEIR8QVKXY5ioDJxkBP8QSB7aXRsLRH1dmJEjjEMmiaCAM2j+LkRR6eDYhDNz2LaywCyUBD1+rMJuP4SUzUMU1S6XIgWJ5hrPmnlpQiGnLiZunpeWenhGWiaW13xflhUclYYpCVRpairzg9ugd/zjvbFiR8CcxzBCJhZ+krRziV8DlXlfevm8vY6UFxeIrnM2reHbrTU1h2BWj9MgXY5XeTBSKahgnMKglRkb9SsjypGE0V3DQ/yWL3yeFlwRFcl/etYTb50xXryNWwcMrC7HW33l7NuY/XDzSq+QpcjFdTu03Ntc+HqLhY1JO+gvrmF1LOx3BtqRwkS1LjZUbL0xwRmLw2QtV24TptzS0wBugZ4XJbAoGOjEP1rIRep5+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2020-02-27T14:12:00Z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